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2752B" w:rsidRDefault="00F01303">
      <w:pPr>
        <w:rPr>
          <w:rFonts w:cstheme="minorHAnsi"/>
        </w:rPr>
      </w:pPr>
      <w:r>
        <w:rPr>
          <w:rFonts w:cstheme="minorHAnsi"/>
          <w:noProof/>
          <w:lang w:eastAsia="fr-FR"/>
        </w:rPr>
        <mc:AlternateContent>
          <mc:Choice Requires="wps">
            <w:drawing>
              <wp:anchor distT="0" distB="0" distL="114300" distR="114300" simplePos="0" relativeHeight="5" behindDoc="1" locked="0" layoutInCell="1" allowOverlap="1">
                <wp:simplePos x="0" y="0"/>
                <wp:positionH relativeFrom="column">
                  <wp:posOffset>1184910</wp:posOffset>
                </wp:positionH>
                <wp:positionV relativeFrom="paragraph">
                  <wp:posOffset>89535</wp:posOffset>
                </wp:positionV>
                <wp:extent cx="4925060" cy="378460"/>
                <wp:effectExtent l="0" t="0" r="0" b="0"/>
                <wp:wrapNone/>
                <wp:docPr id="1" name="Rectangle 1"/>
                <wp:cNvGraphicFramePr/>
                <a:graphic xmlns:a="http://schemas.openxmlformats.org/drawingml/2006/main">
                  <a:graphicData uri="http://schemas.microsoft.com/office/word/2010/wordprocessingShape">
                    <wps:wsp>
                      <wps:cNvSpPr/>
                      <wps:spPr>
                        <a:xfrm>
                          <a:off x="0" y="0"/>
                          <a:ext cx="4924440" cy="378000"/>
                        </a:xfrm>
                        <a:prstGeom prst="rect">
                          <a:avLst/>
                        </a:prstGeom>
                        <a:solidFill>
                          <a:srgbClr val="00808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fillcolor="teal" stroked="f" style="position:absolute;margin-left:93.3pt;margin-top:7.05pt;width:387.7pt;height:29.7pt">
                <w10:wrap type="none"/>
                <v:fill o:detectmouseclick="t" type="solid" color2="#ff7f7f"/>
                <v:stroke color="#3465a4" joinstyle="round" endcap="flat"/>
              </v:rect>
            </w:pict>
          </mc:Fallback>
        </mc:AlternateContent>
      </w:r>
      <w:r>
        <w:rPr>
          <w:rFonts w:cstheme="minorHAnsi"/>
          <w:noProof/>
          <w:lang w:eastAsia="fr-FR"/>
        </w:rPr>
        <mc:AlternateContent>
          <mc:Choice Requires="wps">
            <w:drawing>
              <wp:anchor distT="0" distB="0" distL="114300" distR="114300" simplePos="0" relativeHeight="6" behindDoc="0" locked="0" layoutInCell="1" allowOverlap="1">
                <wp:simplePos x="0" y="0"/>
                <wp:positionH relativeFrom="column">
                  <wp:posOffset>1184910</wp:posOffset>
                </wp:positionH>
                <wp:positionV relativeFrom="paragraph">
                  <wp:posOffset>133985</wp:posOffset>
                </wp:positionV>
                <wp:extent cx="4924425" cy="276860"/>
                <wp:effectExtent l="0" t="0" r="0" b="0"/>
                <wp:wrapNone/>
                <wp:docPr id="2" name="Rectangle 2"/>
                <wp:cNvGraphicFramePr/>
                <a:graphic xmlns:a="http://schemas.openxmlformats.org/drawingml/2006/main">
                  <a:graphicData uri="http://schemas.microsoft.com/office/word/2010/wordprocessingShape">
                    <wps:wsp>
                      <wps:cNvSpPr/>
                      <wps:spPr>
                        <a:xfrm>
                          <a:off x="0" y="0"/>
                          <a:ext cx="4923720" cy="276120"/>
                        </a:xfrm>
                        <a:prstGeom prst="rect">
                          <a:avLst/>
                        </a:prstGeom>
                        <a:noFill/>
                        <a:ln>
                          <a:noFill/>
                        </a:ln>
                      </wps:spPr>
                      <wps:style>
                        <a:lnRef idx="0">
                          <a:scrgbClr r="0" g="0" b="0"/>
                        </a:lnRef>
                        <a:fillRef idx="0">
                          <a:scrgbClr r="0" g="0" b="0"/>
                        </a:fillRef>
                        <a:effectRef idx="0">
                          <a:scrgbClr r="0" g="0" b="0"/>
                        </a:effectRef>
                        <a:fontRef idx="minor"/>
                      </wps:style>
                      <wps:txbx>
                        <w:txbxContent>
                          <w:p w:rsidR="00D2752B" w:rsidRDefault="00F01303">
                            <w:pPr>
                              <w:pStyle w:val="Contenudecadre"/>
                              <w:jc w:val="center"/>
                            </w:pPr>
                            <w:r>
                              <w:rPr>
                                <w:b/>
                                <w:color w:val="FFFFFF" w:themeColor="background1"/>
                              </w:rPr>
                              <w:t xml:space="preserve">FICHE DE PRESENTATION DES ACTIONS TERRAIN PREVUES </w:t>
                            </w:r>
                          </w:p>
                        </w:txbxContent>
                      </wps:txbx>
                      <wps:bodyPr>
                        <a:noAutofit/>
                      </wps:bodyPr>
                    </wps:wsp>
                  </a:graphicData>
                </a:graphic>
              </wp:anchor>
            </w:drawing>
          </mc:Choice>
          <mc:Fallback>
            <w:pict>
              <v:rect id="Rectangle 2" o:spid="_x0000_s1026" style="position:absolute;margin-left:93.3pt;margin-top:10.55pt;width:387.75pt;height:21.8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" filled="f" stroked="f">
                <v:textbox>
                  <w:txbxContent>
                    <w:p w:rsidR="00D2752B" w:rsidRDefault="00F01303">
                      <w:pPr>
                        <w:pStyle w:val="Contenudecadre"/>
                        <w:jc w:val="center"/>
                      </w:pPr>
                      <w:r>
                        <w:rPr>
                          <w:b/>
                          <w:color w:val="FFFFFF" w:themeColor="background1"/>
                        </w:rPr>
                        <w:t xml:space="preserve">FICHE DE PRESENTATION DES ACTIONS TERRAIN PREVUES </w:t>
                      </w:r>
                    </w:p>
                  </w:txbxContent>
                </v:textbox>
              </v:rect>
            </w:pict>
          </mc:Fallback>
        </mc:AlternateContent>
      </w:r>
      <w:r>
        <w:rPr>
          <w:rFonts w:cstheme="minorHAnsi"/>
          <w:noProof/>
          <w:lang w:eastAsia="fr-FR"/>
        </w:rPr>
        <w:drawing>
          <wp:anchor distT="0" distB="101600" distL="0" distR="0" simplePos="0" relativeHeight="3" behindDoc="1" locked="0" layoutInCell="1" allowOverlap="1">
            <wp:simplePos x="0" y="0"/>
            <wp:positionH relativeFrom="column">
              <wp:posOffset>-196850</wp:posOffset>
            </wp:positionH>
            <wp:positionV relativeFrom="paragraph">
              <wp:posOffset>-400685</wp:posOffset>
            </wp:positionV>
            <wp:extent cx="1383030" cy="91249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a:stretch>
                      <a:fillRect/>
                    </a:stretch>
                  </pic:blipFill>
                  <pic:spPr bwMode="auto">
                    <a:xfrm>
                      <a:off x="0" y="0"/>
                      <a:ext cx="1383030" cy="912495"/>
                    </a:xfrm>
                    <a:prstGeom prst="rect">
                      <a:avLst/>
                    </a:prstGeom>
                  </pic:spPr>
                </pic:pic>
              </a:graphicData>
            </a:graphic>
          </wp:anchor>
        </w:drawing>
      </w:r>
      <w:r>
        <w:rPr>
          <w:rFonts w:cstheme="minorHAnsi"/>
          <w:noProof/>
          <w:lang w:eastAsia="fr-FR"/>
        </w:rPr>
        <w:drawing>
          <wp:anchor distT="0" distB="101600" distL="0" distR="0" simplePos="0" relativeHeight="4" behindDoc="1" locked="0" layoutInCell="1" allowOverlap="1">
            <wp:simplePos x="0" y="0"/>
            <wp:positionH relativeFrom="column">
              <wp:posOffset>1184910</wp:posOffset>
            </wp:positionH>
            <wp:positionV relativeFrom="paragraph">
              <wp:posOffset>-328295</wp:posOffset>
            </wp:positionV>
            <wp:extent cx="4923790" cy="31686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9"/>
                    <a:stretch>
                      <a:fillRect/>
                    </a:stretch>
                  </pic:blipFill>
                  <pic:spPr bwMode="auto">
                    <a:xfrm>
                      <a:off x="0" y="0"/>
                      <a:ext cx="4923790" cy="316865"/>
                    </a:xfrm>
                    <a:prstGeom prst="rect">
                      <a:avLst/>
                    </a:prstGeom>
                  </pic:spPr>
                </pic:pic>
              </a:graphicData>
            </a:graphic>
          </wp:anchor>
        </w:drawing>
      </w:r>
    </w:p>
    <w:p w:rsidR="00D2752B" w:rsidRDefault="00D2752B">
      <w:pPr>
        <w:rPr>
          <w:rFonts w:cstheme="minorHAnsi"/>
        </w:rPr>
      </w:pPr>
    </w:p>
    <w:tbl>
      <w:tblPr>
        <w:tblStyle w:val="Grilledutableau"/>
        <w:tblpPr w:leftFromText="141" w:rightFromText="141" w:vertAnchor="text" w:horzAnchor="margin" w:tblpY="112"/>
        <w:tblW w:w="9639" w:type="dxa"/>
        <w:tblInd w:w="98" w:type="dxa"/>
        <w:tblCellMar>
          <w:left w:w="93" w:type="dxa"/>
        </w:tblCellMar>
        <w:tblLook w:val="04A0" w:firstRow="1" w:lastRow="0" w:firstColumn="1" w:lastColumn="0" w:noHBand="0" w:noVBand="1"/>
      </w:tblPr>
      <w:tblGrid>
        <w:gridCol w:w="1535"/>
        <w:gridCol w:w="470"/>
        <w:gridCol w:w="2297"/>
        <w:gridCol w:w="470"/>
        <w:gridCol w:w="2116"/>
        <w:gridCol w:w="470"/>
        <w:gridCol w:w="2281"/>
      </w:tblGrid>
      <w:tr w:rsidR="00D2752B">
        <w:trPr>
          <w:trHeight w:val="285"/>
        </w:trPr>
        <w:tc>
          <w:tcPr>
            <w:tcW w:w="1552" w:type="dxa"/>
            <w:vMerge w:val="restart"/>
            <w:tcBorders>
              <w:bottom w:val="nil"/>
            </w:tcBorders>
            <w:shd w:val="clear" w:color="auto" w:fill="auto"/>
            <w:tcMar>
              <w:left w:w="93" w:type="dxa"/>
            </w:tcMar>
            <w:vAlign w:val="center"/>
          </w:tcPr>
          <w:p w:rsidR="00D2752B" w:rsidRDefault="00F01303">
            <w:pPr>
              <w:spacing w:after="0" w:line="276" w:lineRule="auto"/>
              <w:jc w:val="center"/>
              <w:rPr>
                <w:rFonts w:cstheme="minorHAnsi"/>
                <w:sz w:val="20"/>
                <w:szCs w:val="20"/>
              </w:rPr>
            </w:pPr>
            <w:r>
              <w:rPr>
                <w:rFonts w:cstheme="minorHAnsi"/>
                <w:sz w:val="20"/>
                <w:szCs w:val="20"/>
              </w:rPr>
              <w:t>ACTION CONCERNÉE</w:t>
            </w:r>
          </w:p>
        </w:tc>
        <w:tc>
          <w:tcPr>
            <w:tcW w:w="2758" w:type="dxa"/>
            <w:gridSpan w:val="2"/>
            <w:shd w:val="clear" w:color="auto" w:fill="C5E0B3" w:themeFill="accent6" w:themeFillTint="66"/>
            <w:tcMar>
              <w:left w:w="93" w:type="dxa"/>
            </w:tcMar>
          </w:tcPr>
          <w:p w:rsidR="00D2752B" w:rsidRDefault="00F01303">
            <w:pPr>
              <w:spacing w:after="0" w:line="240" w:lineRule="auto"/>
              <w:jc w:val="center"/>
              <w:rPr>
                <w:rFonts w:cstheme="minorHAnsi"/>
                <w:sz w:val="20"/>
                <w:szCs w:val="20"/>
              </w:rPr>
            </w:pPr>
            <w:r>
              <w:rPr>
                <w:rFonts w:cstheme="minorHAnsi"/>
                <w:sz w:val="20"/>
                <w:szCs w:val="20"/>
              </w:rPr>
              <w:t>FORÊT</w:t>
            </w:r>
          </w:p>
        </w:tc>
        <w:tc>
          <w:tcPr>
            <w:tcW w:w="2586" w:type="dxa"/>
            <w:gridSpan w:val="2"/>
            <w:shd w:val="clear" w:color="auto" w:fill="FFE599" w:themeFill="accent4" w:themeFillTint="66"/>
            <w:tcMar>
              <w:left w:w="93" w:type="dxa"/>
            </w:tcMar>
          </w:tcPr>
          <w:p w:rsidR="00D2752B" w:rsidRDefault="00F01303">
            <w:pPr>
              <w:spacing w:after="0" w:line="240" w:lineRule="auto"/>
              <w:jc w:val="center"/>
              <w:rPr>
                <w:rFonts w:cstheme="minorHAnsi"/>
                <w:sz w:val="20"/>
                <w:szCs w:val="20"/>
              </w:rPr>
            </w:pPr>
            <w:r>
              <w:rPr>
                <w:rFonts w:cstheme="minorHAnsi"/>
                <w:sz w:val="20"/>
                <w:szCs w:val="20"/>
              </w:rPr>
              <w:t>AGRO-PASTORALISME</w:t>
            </w:r>
          </w:p>
        </w:tc>
        <w:tc>
          <w:tcPr>
            <w:tcW w:w="2742" w:type="dxa"/>
            <w:gridSpan w:val="2"/>
            <w:shd w:val="clear" w:color="auto" w:fill="B4C6E7" w:themeFill="accent5" w:themeFillTint="66"/>
            <w:tcMar>
              <w:left w:w="93" w:type="dxa"/>
            </w:tcMar>
          </w:tcPr>
          <w:p w:rsidR="00D2752B" w:rsidRDefault="00F01303">
            <w:pPr>
              <w:spacing w:after="0" w:line="240" w:lineRule="auto"/>
              <w:jc w:val="center"/>
              <w:rPr>
                <w:rFonts w:cstheme="minorHAnsi"/>
                <w:sz w:val="20"/>
                <w:szCs w:val="20"/>
              </w:rPr>
            </w:pPr>
            <w:r>
              <w:rPr>
                <w:rFonts w:cstheme="minorHAnsi"/>
                <w:sz w:val="20"/>
                <w:szCs w:val="20"/>
              </w:rPr>
              <w:t>LACS &amp; TOURBIERES</w:t>
            </w:r>
          </w:p>
        </w:tc>
      </w:tr>
      <w:tr w:rsidR="00D2752B">
        <w:trPr>
          <w:trHeight w:val="20"/>
        </w:trPr>
        <w:tc>
          <w:tcPr>
            <w:tcW w:w="1552" w:type="dxa"/>
            <w:vMerge/>
            <w:tcBorders>
              <w:top w:val="nil"/>
              <w:bottom w:val="nil"/>
            </w:tcBorders>
            <w:shd w:val="clear" w:color="auto" w:fill="auto"/>
            <w:tcMar>
              <w:left w:w="93" w:type="dxa"/>
            </w:tcMar>
          </w:tcPr>
          <w:p w:rsidR="00D2752B" w:rsidRDefault="00D2752B">
            <w:pPr>
              <w:spacing w:after="0" w:line="276" w:lineRule="auto"/>
              <w:rPr>
                <w:rFonts w:cstheme="minorHAnsi"/>
                <w:i/>
                <w:sz w:val="20"/>
                <w:szCs w:val="20"/>
                <w:lang w:val="es-ES"/>
              </w:rPr>
            </w:pPr>
          </w:p>
        </w:tc>
        <w:tc>
          <w:tcPr>
            <w:tcW w:w="409" w:type="dxa"/>
            <w:tcBorders>
              <w:top w:val="nil"/>
              <w:left w:val="nil"/>
              <w:bottom w:val="nil"/>
              <w:right w:val="nil"/>
            </w:tcBorders>
            <w:shd w:val="clear" w:color="auto" w:fill="auto"/>
            <w:vAlign w:val="center"/>
          </w:tcPr>
          <w:p w:rsidR="00D2752B" w:rsidRDefault="00F01303">
            <w:pPr>
              <w:spacing w:after="0" w:line="240" w:lineRule="auto"/>
            </w:pPr>
            <w:r>
              <w:fldChar w:fldCharType="begin">
                <w:ffData>
                  <w:name w:val=""/>
                  <w:enabled/>
                  <w:calcOnExit w:val="0"/>
                  <w:checkBox>
                    <w:sizeAuto/>
                    <w:default w:val="0"/>
                  </w:checkBox>
                </w:ffData>
              </w:fldChar>
            </w:r>
            <w:r>
              <w:instrText>FORMCHECKBOX</w:instrText>
            </w:r>
            <w:r>
              <w:fldChar w:fldCharType="separate"/>
            </w:r>
            <w:bookmarkStart w:id="1" w:name="__Fieldmark__24_939302305"/>
            <w:bookmarkStart w:id="2" w:name="CaseACocher1"/>
            <w:bookmarkStart w:id="3" w:name="__Fieldmark__11311_2069082576"/>
            <w:bookmarkStart w:id="4" w:name="__Fieldmark__828_1070504161"/>
            <w:bookmarkEnd w:id="1"/>
            <w:bookmarkEnd w:id="2"/>
            <w:bookmarkEnd w:id="3"/>
            <w:bookmarkEnd w:id="4"/>
            <w:r>
              <w:fldChar w:fldCharType="end"/>
            </w:r>
          </w:p>
        </w:tc>
        <w:tc>
          <w:tcPr>
            <w:tcW w:w="2350" w:type="dxa"/>
            <w:tcBorders>
              <w:top w:val="nil"/>
              <w:left w:val="nil"/>
              <w:bottom w:val="nil"/>
            </w:tcBorders>
            <w:shd w:val="clear" w:color="auto" w:fill="auto"/>
            <w:vAlign w:val="center"/>
          </w:tcPr>
          <w:p w:rsidR="00D2752B" w:rsidRDefault="00F01303">
            <w:pPr>
              <w:spacing w:after="0" w:line="240" w:lineRule="auto"/>
              <w:rPr>
                <w:rFonts w:cstheme="minorHAnsi"/>
                <w:sz w:val="20"/>
                <w:szCs w:val="20"/>
              </w:rPr>
            </w:pPr>
            <w:r>
              <w:rPr>
                <w:rFonts w:cstheme="minorHAnsi"/>
                <w:sz w:val="20"/>
                <w:szCs w:val="20"/>
              </w:rPr>
              <w:t>4.2 - Améliorer la préservation de la biodiversité forestière par la prise en compte de la maturité biologique dans les peuplements forestiers</w:t>
            </w:r>
          </w:p>
          <w:p w:rsidR="00D2752B" w:rsidRDefault="00D2752B">
            <w:pPr>
              <w:spacing w:after="0" w:line="240" w:lineRule="auto"/>
              <w:rPr>
                <w:rFonts w:cstheme="minorHAnsi"/>
                <w:sz w:val="20"/>
                <w:szCs w:val="20"/>
              </w:rPr>
            </w:pPr>
          </w:p>
        </w:tc>
        <w:tc>
          <w:tcPr>
            <w:tcW w:w="420" w:type="dxa"/>
            <w:vMerge w:val="restart"/>
            <w:tcBorders>
              <w:top w:val="nil"/>
              <w:left w:val="nil"/>
              <w:bottom w:val="nil"/>
              <w:right w:val="nil"/>
            </w:tcBorders>
            <w:shd w:val="clear" w:color="auto" w:fill="auto"/>
            <w:vAlign w:val="center"/>
          </w:tcPr>
          <w:p w:rsidR="00D2752B" w:rsidRDefault="00F01303">
            <w:pPr>
              <w:spacing w:after="0" w:line="240" w:lineRule="auto"/>
            </w:pPr>
            <w:r>
              <w:fldChar w:fldCharType="begin">
                <w:ffData>
                  <w:name w:val=""/>
                  <w:enabled/>
                  <w:calcOnExit w:val="0"/>
                  <w:checkBox>
                    <w:sizeAuto/>
                    <w:default w:val="0"/>
                    <w:checked/>
                  </w:checkBox>
                </w:ffData>
              </w:fldChar>
            </w:r>
            <w:r>
              <w:instrText>FORMCHECKBOX</w:instrText>
            </w:r>
            <w:r>
              <w:fldChar w:fldCharType="separate"/>
            </w:r>
            <w:bookmarkStart w:id="5" w:name="__Fieldmark__36_939302305"/>
            <w:bookmarkStart w:id="6" w:name="__Fieldmark__11316_2069082576"/>
            <w:bookmarkStart w:id="7" w:name="__Fieldmark__837_1070504161"/>
            <w:bookmarkEnd w:id="5"/>
            <w:bookmarkEnd w:id="6"/>
            <w:bookmarkEnd w:id="7"/>
            <w:r>
              <w:fldChar w:fldCharType="end"/>
            </w:r>
          </w:p>
        </w:tc>
        <w:tc>
          <w:tcPr>
            <w:tcW w:w="2166" w:type="dxa"/>
            <w:vMerge w:val="restart"/>
            <w:tcBorders>
              <w:top w:val="nil"/>
              <w:left w:val="nil"/>
              <w:bottom w:val="nil"/>
            </w:tcBorders>
            <w:shd w:val="clear" w:color="auto" w:fill="auto"/>
            <w:vAlign w:val="center"/>
          </w:tcPr>
          <w:p w:rsidR="00D2752B" w:rsidRDefault="00F01303">
            <w:pPr>
              <w:pStyle w:val="Default"/>
              <w:rPr>
                <w:rFonts w:asciiTheme="minorHAnsi" w:hAnsiTheme="minorHAnsi" w:cstheme="minorHAnsi"/>
                <w:color w:val="00000A"/>
                <w:sz w:val="20"/>
                <w:szCs w:val="20"/>
              </w:rPr>
            </w:pPr>
            <w:r>
              <w:rPr>
                <w:rFonts w:cstheme="minorHAnsi"/>
                <w:color w:val="00000A"/>
                <w:sz w:val="20"/>
                <w:szCs w:val="20"/>
              </w:rPr>
              <w:t>5.2 - Favoriser la biodiversité en milieu ouvert et semi-ouvert par le maintien d'une mosaïque d'habitats</w:t>
            </w:r>
          </w:p>
          <w:p w:rsidR="00D2752B" w:rsidRDefault="00D2752B">
            <w:pPr>
              <w:spacing w:after="0"/>
              <w:jc w:val="center"/>
              <w:rPr>
                <w:rFonts w:cstheme="minorHAnsi"/>
                <w:sz w:val="20"/>
                <w:szCs w:val="20"/>
              </w:rPr>
            </w:pPr>
          </w:p>
        </w:tc>
        <w:tc>
          <w:tcPr>
            <w:tcW w:w="409" w:type="dxa"/>
            <w:tcBorders>
              <w:top w:val="nil"/>
              <w:left w:val="nil"/>
              <w:bottom w:val="nil"/>
              <w:right w:val="nil"/>
            </w:tcBorders>
            <w:shd w:val="clear" w:color="auto" w:fill="auto"/>
            <w:vAlign w:val="center"/>
          </w:tcPr>
          <w:p w:rsidR="00D2752B" w:rsidRDefault="00F01303">
            <w:pPr>
              <w:spacing w:after="0" w:line="240" w:lineRule="auto"/>
            </w:pPr>
            <w:r>
              <w:fldChar w:fldCharType="begin">
                <w:ffData>
                  <w:name w:val=""/>
                  <w:enabled/>
                  <w:calcOnExit w:val="0"/>
                  <w:checkBox>
                    <w:sizeAuto/>
                    <w:default w:val="0"/>
                  </w:checkBox>
                </w:ffData>
              </w:fldChar>
            </w:r>
            <w:r>
              <w:instrText>FORMCHECKBOX</w:instrText>
            </w:r>
            <w:r>
              <w:fldChar w:fldCharType="separate"/>
            </w:r>
            <w:bookmarkStart w:id="8" w:name="__Fieldmark__48_939302305"/>
            <w:bookmarkStart w:id="9" w:name="__Fieldmark__11320_2069082576"/>
            <w:bookmarkStart w:id="10" w:name="__Fieldmark__846_1070504161"/>
            <w:bookmarkEnd w:id="8"/>
            <w:bookmarkEnd w:id="9"/>
            <w:bookmarkEnd w:id="10"/>
            <w:r>
              <w:fldChar w:fldCharType="end"/>
            </w:r>
          </w:p>
        </w:tc>
        <w:tc>
          <w:tcPr>
            <w:tcW w:w="2332" w:type="dxa"/>
            <w:tcBorders>
              <w:top w:val="nil"/>
              <w:left w:val="nil"/>
              <w:bottom w:val="nil"/>
            </w:tcBorders>
            <w:shd w:val="clear" w:color="auto" w:fill="auto"/>
            <w:vAlign w:val="center"/>
          </w:tcPr>
          <w:p w:rsidR="00D2752B" w:rsidRDefault="00F01303">
            <w:pPr>
              <w:pStyle w:val="Default"/>
              <w:rPr>
                <w:rFonts w:asciiTheme="minorHAnsi" w:hAnsiTheme="minorHAnsi" w:cstheme="minorHAnsi"/>
                <w:color w:val="00000A"/>
                <w:sz w:val="20"/>
                <w:szCs w:val="20"/>
              </w:rPr>
            </w:pPr>
            <w:r>
              <w:rPr>
                <w:rFonts w:cstheme="minorHAnsi"/>
                <w:color w:val="00000A"/>
                <w:sz w:val="20"/>
                <w:szCs w:val="20"/>
              </w:rPr>
              <w:t>6.1 - Améliorer la connaissance et la conservation des LACS ET ETANG</w:t>
            </w:r>
            <w:r>
              <w:rPr>
                <w:rFonts w:cstheme="minorHAnsi"/>
                <w:color w:val="00000A"/>
                <w:sz w:val="20"/>
                <w:szCs w:val="20"/>
              </w:rPr>
              <w:t>S du massif pyrénéen</w:t>
            </w:r>
          </w:p>
        </w:tc>
      </w:tr>
      <w:tr w:rsidR="00D2752B">
        <w:trPr>
          <w:trHeight w:val="20"/>
        </w:trPr>
        <w:tc>
          <w:tcPr>
            <w:tcW w:w="1552" w:type="dxa"/>
            <w:vMerge/>
            <w:tcBorders>
              <w:top w:val="nil"/>
            </w:tcBorders>
            <w:shd w:val="clear" w:color="auto" w:fill="auto"/>
            <w:tcMar>
              <w:left w:w="93" w:type="dxa"/>
            </w:tcMar>
          </w:tcPr>
          <w:p w:rsidR="00D2752B" w:rsidRDefault="00D2752B">
            <w:pPr>
              <w:spacing w:after="0" w:line="276" w:lineRule="auto"/>
              <w:rPr>
                <w:rFonts w:cstheme="minorHAnsi"/>
                <w:i/>
                <w:sz w:val="20"/>
                <w:szCs w:val="20"/>
              </w:rPr>
            </w:pPr>
          </w:p>
        </w:tc>
        <w:tc>
          <w:tcPr>
            <w:tcW w:w="409" w:type="dxa"/>
            <w:tcBorders>
              <w:top w:val="nil"/>
              <w:left w:val="nil"/>
              <w:right w:val="nil"/>
            </w:tcBorders>
            <w:shd w:val="clear" w:color="auto" w:fill="auto"/>
            <w:vAlign w:val="center"/>
          </w:tcPr>
          <w:p w:rsidR="00D2752B" w:rsidRDefault="00F01303">
            <w:pPr>
              <w:spacing w:after="0" w:line="240" w:lineRule="auto"/>
            </w:pPr>
            <w:r>
              <w:fldChar w:fldCharType="begin">
                <w:ffData>
                  <w:name w:val=""/>
                  <w:enabled/>
                  <w:calcOnExit w:val="0"/>
                  <w:checkBox>
                    <w:sizeAuto/>
                    <w:default w:val="0"/>
                  </w:checkBox>
                </w:ffData>
              </w:fldChar>
            </w:r>
            <w:r>
              <w:instrText>FORMCHECKBOX</w:instrText>
            </w:r>
            <w:r>
              <w:fldChar w:fldCharType="separate"/>
            </w:r>
            <w:bookmarkStart w:id="11" w:name="__Fieldmark__60_939302305"/>
            <w:bookmarkStart w:id="12" w:name="__Fieldmark__11324_2069082576"/>
            <w:bookmarkStart w:id="13" w:name="__Fieldmark__855_1070504161"/>
            <w:bookmarkEnd w:id="11"/>
            <w:bookmarkEnd w:id="12"/>
            <w:bookmarkEnd w:id="13"/>
            <w:r>
              <w:fldChar w:fldCharType="end"/>
            </w:r>
          </w:p>
        </w:tc>
        <w:tc>
          <w:tcPr>
            <w:tcW w:w="2350" w:type="dxa"/>
            <w:tcBorders>
              <w:top w:val="nil"/>
              <w:left w:val="nil"/>
            </w:tcBorders>
            <w:shd w:val="clear" w:color="auto" w:fill="auto"/>
            <w:vAlign w:val="center"/>
          </w:tcPr>
          <w:p w:rsidR="00D2752B" w:rsidRDefault="00F01303">
            <w:pPr>
              <w:spacing w:after="0" w:line="240" w:lineRule="auto"/>
              <w:rPr>
                <w:rFonts w:cstheme="minorHAnsi"/>
                <w:sz w:val="20"/>
                <w:szCs w:val="20"/>
              </w:rPr>
            </w:pPr>
            <w:r>
              <w:rPr>
                <w:rFonts w:cstheme="minorHAnsi"/>
                <w:sz w:val="20"/>
                <w:szCs w:val="20"/>
              </w:rPr>
              <w:t>4.3 - Améliorer la préservation de la biodiversité forestière et des milieux associés face à la pression des ongulés</w:t>
            </w:r>
          </w:p>
        </w:tc>
        <w:tc>
          <w:tcPr>
            <w:tcW w:w="420" w:type="dxa"/>
            <w:vMerge/>
            <w:tcBorders>
              <w:top w:val="nil"/>
              <w:left w:val="nil"/>
              <w:right w:val="nil"/>
            </w:tcBorders>
            <w:shd w:val="clear" w:color="auto" w:fill="auto"/>
            <w:vAlign w:val="center"/>
          </w:tcPr>
          <w:p w:rsidR="00D2752B" w:rsidRDefault="00D2752B">
            <w:pPr>
              <w:spacing w:after="0" w:line="240" w:lineRule="auto"/>
              <w:jc w:val="center"/>
              <w:rPr>
                <w:rFonts w:cstheme="minorHAnsi"/>
                <w:sz w:val="20"/>
                <w:szCs w:val="20"/>
              </w:rPr>
            </w:pPr>
          </w:p>
        </w:tc>
        <w:tc>
          <w:tcPr>
            <w:tcW w:w="2166" w:type="dxa"/>
            <w:vMerge/>
            <w:tcBorders>
              <w:top w:val="nil"/>
              <w:left w:val="nil"/>
            </w:tcBorders>
            <w:shd w:val="clear" w:color="auto" w:fill="auto"/>
            <w:vAlign w:val="center"/>
          </w:tcPr>
          <w:p w:rsidR="00D2752B" w:rsidRDefault="00D2752B">
            <w:pPr>
              <w:spacing w:after="0" w:line="240" w:lineRule="auto"/>
              <w:jc w:val="center"/>
              <w:rPr>
                <w:rFonts w:cstheme="minorHAnsi"/>
                <w:sz w:val="20"/>
                <w:szCs w:val="20"/>
              </w:rPr>
            </w:pPr>
          </w:p>
        </w:tc>
        <w:tc>
          <w:tcPr>
            <w:tcW w:w="409" w:type="dxa"/>
            <w:tcBorders>
              <w:top w:val="nil"/>
              <w:left w:val="nil"/>
              <w:right w:val="nil"/>
            </w:tcBorders>
            <w:shd w:val="clear" w:color="auto" w:fill="auto"/>
            <w:vAlign w:val="center"/>
          </w:tcPr>
          <w:p w:rsidR="00D2752B" w:rsidRDefault="00F01303">
            <w:pPr>
              <w:spacing w:after="0" w:line="240" w:lineRule="auto"/>
            </w:pPr>
            <w:r>
              <w:fldChar w:fldCharType="begin">
                <w:ffData>
                  <w:name w:val=""/>
                  <w:enabled/>
                  <w:calcOnExit w:val="0"/>
                  <w:checkBox>
                    <w:sizeAuto/>
                    <w:default w:val="0"/>
                  </w:checkBox>
                </w:ffData>
              </w:fldChar>
            </w:r>
            <w:r>
              <w:instrText>FORMCHECKBOX</w:instrText>
            </w:r>
            <w:r>
              <w:fldChar w:fldCharType="separate"/>
            </w:r>
            <w:bookmarkStart w:id="14" w:name="__Fieldmark__72_939302305"/>
            <w:bookmarkStart w:id="15" w:name="__Fieldmark__11328_2069082576"/>
            <w:bookmarkStart w:id="16" w:name="__Fieldmark__864_1070504161"/>
            <w:bookmarkEnd w:id="14"/>
            <w:bookmarkEnd w:id="15"/>
            <w:bookmarkEnd w:id="16"/>
            <w:r>
              <w:fldChar w:fldCharType="end"/>
            </w:r>
          </w:p>
        </w:tc>
        <w:tc>
          <w:tcPr>
            <w:tcW w:w="2332" w:type="dxa"/>
            <w:tcBorders>
              <w:top w:val="nil"/>
              <w:left w:val="nil"/>
            </w:tcBorders>
            <w:shd w:val="clear" w:color="auto" w:fill="auto"/>
            <w:vAlign w:val="center"/>
          </w:tcPr>
          <w:p w:rsidR="00D2752B" w:rsidRDefault="00F01303">
            <w:pPr>
              <w:spacing w:after="0" w:line="240" w:lineRule="auto"/>
              <w:rPr>
                <w:rFonts w:cstheme="minorHAnsi"/>
                <w:sz w:val="20"/>
                <w:szCs w:val="20"/>
              </w:rPr>
            </w:pPr>
            <w:r>
              <w:rPr>
                <w:rFonts w:cstheme="minorHAnsi"/>
                <w:sz w:val="20"/>
                <w:szCs w:val="20"/>
              </w:rPr>
              <w:t>6.2 - Conservation et restauration des milieux tourbeux, et para-tourbeux</w:t>
            </w:r>
          </w:p>
        </w:tc>
      </w:tr>
    </w:tbl>
    <w:p w:rsidR="00D2752B" w:rsidRDefault="00D2752B">
      <w:pPr>
        <w:rPr>
          <w:rFonts w:cstheme="minorHAnsi"/>
        </w:rPr>
      </w:pPr>
    </w:p>
    <w:tbl>
      <w:tblPr>
        <w:tblStyle w:val="Grilledutableau"/>
        <w:tblW w:w="9747" w:type="dxa"/>
        <w:tblInd w:w="-10" w:type="dxa"/>
        <w:tblCellMar>
          <w:left w:w="98" w:type="dxa"/>
        </w:tblCellMar>
        <w:tblLook w:val="04A0" w:firstRow="1" w:lastRow="0" w:firstColumn="1" w:lastColumn="0" w:noHBand="0" w:noVBand="1"/>
      </w:tblPr>
      <w:tblGrid>
        <w:gridCol w:w="1578"/>
        <w:gridCol w:w="8169"/>
      </w:tblGrid>
      <w:tr w:rsidR="00D2752B">
        <w:tc>
          <w:tcPr>
            <w:tcW w:w="1578" w:type="dxa"/>
            <w:shd w:val="clear" w:color="auto" w:fill="auto"/>
            <w:tcMar>
              <w:left w:w="98" w:type="dxa"/>
            </w:tcMar>
            <w:vAlign w:val="center"/>
          </w:tcPr>
          <w:p w:rsidR="00D2752B" w:rsidRDefault="00F01303">
            <w:pPr>
              <w:spacing w:after="0" w:line="240" w:lineRule="auto"/>
            </w:pPr>
            <w:r>
              <w:rPr>
                <w:rFonts w:cstheme="minorHAnsi"/>
              </w:rPr>
              <w:t>Partenaires</w:t>
            </w:r>
          </w:p>
        </w:tc>
        <w:tc>
          <w:tcPr>
            <w:tcW w:w="8168" w:type="dxa"/>
            <w:shd w:val="clear" w:color="auto" w:fill="auto"/>
            <w:tcMar>
              <w:left w:w="98" w:type="dxa"/>
            </w:tcMar>
          </w:tcPr>
          <w:p w:rsidR="00D2752B" w:rsidRDefault="00F01303">
            <w:pPr>
              <w:spacing w:after="0" w:line="240" w:lineRule="auto"/>
              <w:rPr>
                <w:rFonts w:cstheme="minorHAnsi"/>
              </w:rPr>
            </w:pPr>
            <w:r>
              <w:rPr>
                <w:rFonts w:cstheme="minorHAnsi"/>
              </w:rPr>
              <w:t xml:space="preserve">Groupements pastoraux, éleveurs et propriétaires des secteurs d'action, Chambre régionale d'agriculture- service </w:t>
            </w:r>
            <w:r>
              <w:rPr>
                <w:rFonts w:cstheme="minorHAnsi"/>
              </w:rPr>
              <w:t>pastoral, AFP-GP.</w:t>
            </w:r>
          </w:p>
        </w:tc>
      </w:tr>
      <w:tr w:rsidR="00D2752B">
        <w:tc>
          <w:tcPr>
            <w:tcW w:w="1578" w:type="dxa"/>
            <w:shd w:val="clear" w:color="auto" w:fill="auto"/>
            <w:tcMar>
              <w:left w:w="98" w:type="dxa"/>
            </w:tcMar>
            <w:vAlign w:val="center"/>
          </w:tcPr>
          <w:p w:rsidR="00D2752B" w:rsidRDefault="00F01303">
            <w:pPr>
              <w:spacing w:after="0" w:line="240" w:lineRule="auto"/>
              <w:rPr>
                <w:rFonts w:cstheme="minorHAnsi"/>
              </w:rPr>
            </w:pPr>
            <w:r>
              <w:rPr>
                <w:rFonts w:cstheme="minorHAnsi"/>
              </w:rPr>
              <w:t>Région</w:t>
            </w:r>
          </w:p>
        </w:tc>
        <w:tc>
          <w:tcPr>
            <w:tcW w:w="8168" w:type="dxa"/>
            <w:shd w:val="clear" w:color="auto" w:fill="auto"/>
            <w:tcMar>
              <w:left w:w="98" w:type="dxa"/>
            </w:tcMar>
          </w:tcPr>
          <w:p w:rsidR="00D2752B" w:rsidRDefault="00F01303">
            <w:pPr>
              <w:spacing w:after="0" w:line="240" w:lineRule="auto"/>
              <w:rPr>
                <w:rFonts w:cstheme="minorHAnsi"/>
              </w:rPr>
            </w:pPr>
            <w:r>
              <w:rPr>
                <w:rFonts w:cstheme="minorHAnsi"/>
              </w:rPr>
              <w:t>Occitanie</w:t>
            </w:r>
          </w:p>
        </w:tc>
      </w:tr>
      <w:tr w:rsidR="00D2752B">
        <w:tc>
          <w:tcPr>
            <w:tcW w:w="1578" w:type="dxa"/>
            <w:shd w:val="clear" w:color="auto" w:fill="auto"/>
            <w:tcMar>
              <w:left w:w="98" w:type="dxa"/>
            </w:tcMar>
            <w:vAlign w:val="center"/>
          </w:tcPr>
          <w:p w:rsidR="00D2752B" w:rsidRDefault="00F01303">
            <w:pPr>
              <w:spacing w:after="0" w:line="240" w:lineRule="auto"/>
              <w:rPr>
                <w:rFonts w:cstheme="minorHAnsi"/>
              </w:rPr>
            </w:pPr>
            <w:r>
              <w:rPr>
                <w:rFonts w:cstheme="minorHAnsi"/>
              </w:rPr>
              <w:t>Commune(s)</w:t>
            </w:r>
          </w:p>
        </w:tc>
        <w:tc>
          <w:tcPr>
            <w:tcW w:w="8168" w:type="dxa"/>
            <w:shd w:val="clear" w:color="auto" w:fill="auto"/>
            <w:tcMar>
              <w:left w:w="98" w:type="dxa"/>
            </w:tcMar>
          </w:tcPr>
          <w:p w:rsidR="00D2752B" w:rsidRDefault="00F01303">
            <w:pPr>
              <w:spacing w:after="0" w:line="240" w:lineRule="auto"/>
              <w:rPr>
                <w:rFonts w:cstheme="minorHAnsi"/>
              </w:rPr>
            </w:pPr>
            <w:r>
              <w:rPr>
                <w:rFonts w:cstheme="minorHAnsi"/>
              </w:rPr>
              <w:t>Eyne (Cerdagne), Py et Mantet (Conflent)- Pyrénées-Orientales</w:t>
            </w:r>
          </w:p>
        </w:tc>
      </w:tr>
      <w:tr w:rsidR="00D2752B">
        <w:tc>
          <w:tcPr>
            <w:tcW w:w="1578" w:type="dxa"/>
            <w:shd w:val="clear" w:color="auto" w:fill="auto"/>
            <w:tcMar>
              <w:left w:w="98" w:type="dxa"/>
            </w:tcMar>
            <w:vAlign w:val="center"/>
          </w:tcPr>
          <w:p w:rsidR="00D2752B" w:rsidRDefault="00F01303">
            <w:pPr>
              <w:spacing w:after="0" w:line="240" w:lineRule="auto"/>
              <w:rPr>
                <w:rFonts w:cstheme="minorHAnsi"/>
              </w:rPr>
            </w:pPr>
            <w:r>
              <w:rPr>
                <w:rFonts w:cstheme="minorHAnsi"/>
              </w:rPr>
              <w:t>Localisation</w:t>
            </w:r>
          </w:p>
          <w:p w:rsidR="00D2752B" w:rsidRDefault="00F01303">
            <w:pPr>
              <w:spacing w:after="0" w:line="240" w:lineRule="auto"/>
              <w:rPr>
                <w:rFonts w:cstheme="minorHAnsi"/>
              </w:rPr>
            </w:pPr>
            <w:r>
              <w:rPr>
                <w:rFonts w:cstheme="minorHAnsi"/>
              </w:rPr>
              <w:t>(carte)</w:t>
            </w:r>
          </w:p>
        </w:tc>
        <w:tc>
          <w:tcPr>
            <w:tcW w:w="8168" w:type="dxa"/>
            <w:shd w:val="clear" w:color="auto" w:fill="auto"/>
            <w:tcMar>
              <w:left w:w="98" w:type="dxa"/>
            </w:tcMar>
          </w:tcPr>
          <w:p w:rsidR="00D2752B" w:rsidRDefault="00F01303">
            <w:pPr>
              <w:spacing w:after="0" w:line="240" w:lineRule="auto"/>
              <w:rPr>
                <w:rFonts w:cstheme="minorHAnsi"/>
              </w:rPr>
            </w:pPr>
            <w:r>
              <w:rPr>
                <w:rFonts w:cstheme="minorHAnsi"/>
                <w:noProof/>
                <w:lang w:eastAsia="fr-FR"/>
              </w:rPr>
              <w:drawing>
                <wp:anchor distT="0" distB="0" distL="0" distR="0" simplePos="0" relativeHeight="2" behindDoc="0" locked="0" layoutInCell="1" allowOverlap="1">
                  <wp:simplePos x="0" y="0"/>
                  <wp:positionH relativeFrom="column">
                    <wp:align>center</wp:align>
                  </wp:positionH>
                  <wp:positionV relativeFrom="paragraph">
                    <wp:align>top</wp:align>
                  </wp:positionV>
                  <wp:extent cx="5053330" cy="377825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0"/>
                          <a:srcRect b="47954"/>
                          <a:stretch>
                            <a:fillRect/>
                          </a:stretch>
                        </pic:blipFill>
                        <pic:spPr bwMode="auto">
                          <a:xfrm>
                            <a:off x="0" y="0"/>
                            <a:ext cx="5053330" cy="3778250"/>
                          </a:xfrm>
                          <a:prstGeom prst="rect">
                            <a:avLst/>
                          </a:prstGeom>
                        </pic:spPr>
                      </pic:pic>
                    </a:graphicData>
                  </a:graphic>
                </wp:anchor>
              </w:drawing>
            </w:r>
            <w:r>
              <w:rPr>
                <w:rFonts w:cstheme="minorHAnsi"/>
                <w:noProof/>
                <w:lang w:eastAsia="fr-FR"/>
              </w:rPr>
              <mc:AlternateContent>
                <mc:Choice Requires="wps">
                  <w:drawing>
                    <wp:anchor distT="0" distB="0" distL="0" distR="0" simplePos="0" relativeHeight="8" behindDoc="0" locked="0" layoutInCell="1" allowOverlap="1">
                      <wp:simplePos x="0" y="0"/>
                      <wp:positionH relativeFrom="column">
                        <wp:posOffset>1697990</wp:posOffset>
                      </wp:positionH>
                      <wp:positionV relativeFrom="paragraph">
                        <wp:posOffset>249555</wp:posOffset>
                      </wp:positionV>
                      <wp:extent cx="3315335" cy="70548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314880" cy="704880"/>
                              </a:xfrm>
                              <a:prstGeom prst="rect">
                                <a:avLst/>
                              </a:prstGeom>
                              <a:solidFill>
                                <a:srgbClr val="FFFFFF"/>
                              </a:solidFill>
                              <a:ln>
                                <a:noFill/>
                              </a:ln>
                            </wps:spPr>
                            <wps:txbx>
                              <w:txbxContent>
                                <w:p w:rsidR="00D2752B" w:rsidRDefault="00F01303">
                                  <w:r>
                                    <w:t xml:space="preserve">LOCALISATION DES 11 RESERVES NATURELLES </w:t>
                                  </w:r>
                                </w:p>
                                <w:p w:rsidR="00D2752B" w:rsidRDefault="00F01303">
                                  <w:r>
                                    <w:t xml:space="preserve">CATALANES DU DEPARTEMENT DES </w:t>
                                  </w:r>
                                </w:p>
                                <w:p w:rsidR="00D2752B" w:rsidRDefault="00F01303">
                                  <w:r>
                                    <w:t>PYRENEES ORIENTALES.</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7" type="#_x0000_t202" style="position:absolute;margin-left:133.7pt;margin-top:19.65pt;width:261.05pt;height:55.5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" stroked="f">
                      <v:textbox style="mso-fit-shape-to-text:t" inset="0,0,0,0">
                        <w:txbxContent>
                          <w:p w:rsidR="00D2752B" w:rsidRDefault="00F01303">
                            <w:r>
                              <w:t xml:space="preserve">LOCALISATION DES 11 RESERVES NATURELLES </w:t>
                            </w:r>
                          </w:p>
                          <w:p w:rsidR="00D2752B" w:rsidRDefault="00F01303">
                            <w:r>
                              <w:t xml:space="preserve">CATALANES DU DEPARTEMENT DES </w:t>
                            </w:r>
                          </w:p>
                          <w:p w:rsidR="00D2752B" w:rsidRDefault="00F01303">
                            <w:r>
                              <w:t>PYRENEES ORIENTALES.</w:t>
                            </w:r>
                          </w:p>
                        </w:txbxContent>
                      </v:textbox>
                    </v:shape>
                  </w:pict>
                </mc:Fallback>
              </mc:AlternateContent>
            </w:r>
          </w:p>
          <w:p w:rsidR="00D2752B" w:rsidRDefault="00D2752B">
            <w:pPr>
              <w:spacing w:after="0" w:line="240" w:lineRule="auto"/>
              <w:rPr>
                <w:rFonts w:cstheme="minorHAnsi"/>
              </w:rPr>
            </w:pPr>
          </w:p>
        </w:tc>
      </w:tr>
    </w:tbl>
    <w:p w:rsidR="00D2752B" w:rsidRDefault="00D2752B">
      <w:pPr>
        <w:rPr>
          <w:rFonts w:cstheme="minorHAnsi"/>
        </w:rPr>
      </w:pPr>
    </w:p>
    <w:p w:rsidR="00D2752B" w:rsidRDefault="00D2752B">
      <w:pPr>
        <w:pBdr>
          <w:bottom w:val="single" w:sz="4" w:space="2" w:color="00000A"/>
        </w:pBdr>
        <w:rPr>
          <w:rFonts w:cstheme="minorHAnsi"/>
          <w:b/>
        </w:rPr>
      </w:pPr>
    </w:p>
    <w:p w:rsidR="00D2752B" w:rsidRDefault="00D2752B">
      <w:pPr>
        <w:pBdr>
          <w:bottom w:val="single" w:sz="4" w:space="2" w:color="00000A"/>
        </w:pBdr>
        <w:rPr>
          <w:rFonts w:cstheme="minorHAnsi"/>
          <w:b/>
        </w:rPr>
      </w:pPr>
    </w:p>
    <w:p w:rsidR="00D2752B" w:rsidRDefault="00D2752B">
      <w:pPr>
        <w:pBdr>
          <w:bottom w:val="single" w:sz="4" w:space="2" w:color="00000A"/>
        </w:pBdr>
        <w:rPr>
          <w:rFonts w:cstheme="minorHAnsi"/>
          <w:b/>
        </w:rPr>
      </w:pPr>
    </w:p>
    <w:p w:rsidR="00D2752B" w:rsidRDefault="00D2752B">
      <w:pPr>
        <w:pBdr>
          <w:bottom w:val="single" w:sz="4" w:space="2" w:color="00000A"/>
        </w:pBdr>
        <w:rPr>
          <w:rFonts w:cstheme="minorHAnsi"/>
          <w:b/>
        </w:rPr>
      </w:pPr>
    </w:p>
    <w:p w:rsidR="00D2752B" w:rsidRDefault="00F01303">
      <w:pPr>
        <w:pBdr>
          <w:bottom w:val="single" w:sz="4" w:space="2" w:color="00000A"/>
        </w:pBdr>
        <w:rPr>
          <w:rFonts w:cstheme="minorHAnsi"/>
          <w:b/>
        </w:rPr>
      </w:pPr>
      <w:r>
        <w:rPr>
          <w:rFonts w:cstheme="minorHAnsi"/>
          <w:b/>
        </w:rPr>
        <w:lastRenderedPageBreak/>
        <w:t xml:space="preserve">CONTEXTE / JUSTIFICATION (Pourquoi ?) </w:t>
      </w:r>
      <w:r>
        <w:rPr>
          <w:rFonts w:cstheme="minorHAnsi"/>
          <w:i/>
          <w:sz w:val="18"/>
        </w:rPr>
        <w:t>(+/- 1000 caractères)</w:t>
      </w:r>
    </w:p>
    <w:p w:rsidR="00D2752B" w:rsidRDefault="00F01303">
      <w:pPr>
        <w:jc w:val="both"/>
        <w:rPr>
          <w:rFonts w:cstheme="minorHAnsi"/>
        </w:rPr>
      </w:pPr>
      <w:r>
        <w:rPr>
          <w:rFonts w:cstheme="minorHAnsi"/>
        </w:rPr>
        <w:t>Les réserves naturelles catalanes sont des cœurs de Nature reconnus depuis parfois plus de 40 ans au sein du département des Pyrénées-Orientales et constituant un réseau d'espaces naturels protégé</w:t>
      </w:r>
      <w:r>
        <w:rPr>
          <w:rFonts w:cstheme="minorHAnsi"/>
        </w:rPr>
        <w:t>s. Aussi, ces territoires actuellement péri-urbains et ruraux ont, depuis des millénaires, étés façonnés par la main de l'Homme. Les activités agro-pastorales ont donc amené, conjointement aux facteurs climatiques et édaphiques, à la création et le maintie</w:t>
      </w:r>
      <w:r>
        <w:rPr>
          <w:rFonts w:cstheme="minorHAnsi"/>
        </w:rPr>
        <w:t xml:space="preserve">n de paysages semi-ouverts et ouverts. Au sein des réserves naturelles nationales de Mantet, Py et de la vallée d'Eyne, ces milieux sont encore gérés aujourd'hui par des éleveurs individuels, ou des </w:t>
      </w:r>
      <w:proofErr w:type="gramStart"/>
      <w:r>
        <w:rPr>
          <w:rFonts w:cstheme="minorHAnsi"/>
        </w:rPr>
        <w:t>groupement</w:t>
      </w:r>
      <w:proofErr w:type="gramEnd"/>
      <w:r>
        <w:rPr>
          <w:rFonts w:cstheme="minorHAnsi"/>
        </w:rPr>
        <w:t xml:space="preserve"> pastoraux accompagnés par les agents de réserv</w:t>
      </w:r>
      <w:r>
        <w:rPr>
          <w:rFonts w:cstheme="minorHAnsi"/>
        </w:rPr>
        <w:t>es membres du réseau GREEN.  De plus, la déprise rurale et les modifications dans les pratiques agricoles du XX</w:t>
      </w:r>
      <w:r>
        <w:rPr>
          <w:rFonts w:cstheme="minorHAnsi"/>
          <w:vertAlign w:val="superscript"/>
        </w:rPr>
        <w:t>ème</w:t>
      </w:r>
      <w:r>
        <w:rPr>
          <w:rFonts w:cstheme="minorHAnsi"/>
        </w:rPr>
        <w:t xml:space="preserve"> siècle ont fait que bon nombre des ces habitats naturels ont vu leur surface et leur qualité diminuer au détriment de leur usage. </w:t>
      </w:r>
    </w:p>
    <w:p w:rsidR="00D2752B" w:rsidRDefault="00F01303">
      <w:pPr>
        <w:jc w:val="both"/>
        <w:rPr>
          <w:rFonts w:cstheme="minorHAnsi"/>
        </w:rPr>
      </w:pPr>
      <w:r>
        <w:rPr>
          <w:rFonts w:cstheme="minorHAnsi"/>
        </w:rPr>
        <w:t>Ainsi, afi</w:t>
      </w:r>
      <w:r>
        <w:rPr>
          <w:rFonts w:cstheme="minorHAnsi"/>
        </w:rPr>
        <w:t>n de maintenir ces milieux la Fédération des réserves naturelles catalanes se propose de restaurer et/ou adapter la gestion de certains secteurs des ces 3 réserves naturelles tant pour le maintien de leur valeur biologique que des services rendus.</w:t>
      </w:r>
    </w:p>
    <w:p w:rsidR="00D2752B" w:rsidRDefault="00D2752B">
      <w:pPr>
        <w:jc w:val="both"/>
        <w:rPr>
          <w:rFonts w:cstheme="minorHAnsi"/>
        </w:rPr>
      </w:pPr>
    </w:p>
    <w:p w:rsidR="00D2752B" w:rsidRDefault="00F01303">
      <w:pPr>
        <w:pBdr>
          <w:bottom w:val="single" w:sz="4" w:space="1" w:color="00000A"/>
        </w:pBdr>
        <w:rPr>
          <w:rFonts w:cstheme="minorHAnsi"/>
          <w:b/>
        </w:rPr>
      </w:pPr>
      <w:r>
        <w:rPr>
          <w:rFonts w:cstheme="minorHAnsi"/>
          <w:b/>
        </w:rPr>
        <w:t>OBJECTI</w:t>
      </w:r>
      <w:r>
        <w:rPr>
          <w:rFonts w:cstheme="minorHAnsi"/>
          <w:b/>
        </w:rPr>
        <w:t xml:space="preserve">F DE L’ACTION A METTRE EN ŒUVRE </w:t>
      </w:r>
      <w:r>
        <w:rPr>
          <w:rFonts w:cstheme="minorHAnsi"/>
          <w:i/>
          <w:sz w:val="18"/>
        </w:rPr>
        <w:t>(+/- 500 caractères)</w:t>
      </w:r>
    </w:p>
    <w:p w:rsidR="00D2752B" w:rsidRDefault="00F01303">
      <w:pPr>
        <w:pBdr>
          <w:bottom w:val="single" w:sz="4" w:space="2" w:color="00000A"/>
        </w:pBdr>
        <w:rPr>
          <w:rFonts w:cstheme="minorHAnsi"/>
          <w:b/>
        </w:rPr>
      </w:pPr>
      <w:r>
        <w:rPr>
          <w:rFonts w:cstheme="minorHAnsi"/>
          <w:b/>
        </w:rPr>
        <w:t>Maintenir les mosaïques de milieux landes-pelouses d'altitude (RNN de Mantet et Py) et clairières forestières/ pelouses de fourrages de montagne (RNN de la vallée d'Eyne) par la gestion agro-pastorale co</w:t>
      </w:r>
      <w:r>
        <w:rPr>
          <w:rFonts w:cstheme="minorHAnsi"/>
          <w:b/>
        </w:rPr>
        <w:t>ncertée.</w:t>
      </w:r>
    </w:p>
    <w:p w:rsidR="00D2752B" w:rsidRDefault="00F01303">
      <w:pPr>
        <w:pBdr>
          <w:bottom w:val="single" w:sz="4" w:space="2" w:color="00000A"/>
        </w:pBdr>
        <w:rPr>
          <w:rFonts w:cstheme="minorHAnsi"/>
          <w:b/>
        </w:rPr>
      </w:pPr>
      <w:r>
        <w:rPr>
          <w:rFonts w:cstheme="minorHAnsi"/>
          <w:b/>
        </w:rPr>
        <w:t xml:space="preserve">DESCRIPTION DE L’ACTION A METTRE EN ŒUVRE (Quoi ? Comment ?) </w:t>
      </w:r>
      <w:r>
        <w:rPr>
          <w:rFonts w:cstheme="minorHAnsi"/>
          <w:i/>
          <w:sz w:val="18"/>
        </w:rPr>
        <w:t>(+/- 2500 caractères)</w:t>
      </w:r>
    </w:p>
    <w:p w:rsidR="00D2752B" w:rsidRDefault="00F01303">
      <w:pPr>
        <w:jc w:val="both"/>
      </w:pPr>
      <w:r>
        <w:t xml:space="preserve">L'action mise en œuvre se fera sur trois secteurs distincts dans les trois réserves naturelles permettant de présenter une partie de la diversité des milieux et de </w:t>
      </w:r>
      <w:r>
        <w:t>contextes que l'on retrouve dans les réserves naturelles catalanes. Basée sur une méthodologie commune et concertée avec le PNR des Pyrénées Catalanes, partenaire territorial du GREEN en Cerdagne et Conflent, deux phases seront distinguées dans l'action me</w:t>
      </w:r>
      <w:r>
        <w:t>née.</w:t>
      </w:r>
    </w:p>
    <w:p w:rsidR="00D2752B" w:rsidRDefault="00F01303">
      <w:pPr>
        <w:jc w:val="both"/>
      </w:pPr>
      <w:r>
        <w:rPr>
          <w:b/>
          <w:bCs/>
        </w:rPr>
        <w:t>1. Mise en place et organisation de réunions techniques (de préférence sur le terrain) :</w:t>
      </w:r>
    </w:p>
    <w:p w:rsidR="00D2752B" w:rsidRDefault="00F01303">
      <w:pPr>
        <w:jc w:val="both"/>
      </w:pPr>
      <w:proofErr w:type="gramStart"/>
      <w:r>
        <w:t>afin</w:t>
      </w:r>
      <w:proofErr w:type="gramEnd"/>
      <w:r>
        <w:t xml:space="preserve"> d'établir avec les groupements pastoraux, éleveurs et propriétaires le scenario de gestion le plus adapté aux enjeux écologiques et pastoraux par secteur. Ic</w:t>
      </w:r>
      <w:r>
        <w:t>i, comme acté dans le réseau GREEN, le diagnostic partagé et la méthode inhérente seront utilisés, avec notamment le test de la grille de sélection de sites créée par les membres de l'axe agropastoral. Ce travail de concertation sera fait en parallèle à ce</w:t>
      </w:r>
      <w:r>
        <w:t xml:space="preserve">lui qui est mené pour la mise en place des plans de gestions écologiques  des réserves naturelles en cours de rédaction actuellement afin de répondre au double enjeu de restauration des milieux agro-pastoraux au niveau local et pyrénéen. Aussi, dans </w:t>
      </w:r>
      <w:proofErr w:type="gramStart"/>
      <w:r>
        <w:t>les pr</w:t>
      </w:r>
      <w:r>
        <w:t>estation</w:t>
      </w:r>
      <w:proofErr w:type="gramEnd"/>
      <w:r>
        <w:t xml:space="preserve"> extérieures prévues, une assistance en ingénierie pastorale pourrait être utilisée selon les cas, afin d’appréhender au mieux les travaux à réaliser. </w:t>
      </w:r>
    </w:p>
    <w:p w:rsidR="00D2752B" w:rsidRDefault="00F01303">
      <w:pPr>
        <w:jc w:val="both"/>
        <w:rPr>
          <w:b/>
          <w:bCs/>
        </w:rPr>
      </w:pPr>
      <w:r>
        <w:rPr>
          <w:b/>
          <w:bCs/>
        </w:rPr>
        <w:t>2. Restauration de 3 sites dans les RNN de Mantet, Py et Vallée d'Eyne</w:t>
      </w:r>
    </w:p>
    <w:p w:rsidR="00D2752B" w:rsidRDefault="00F01303">
      <w:pPr>
        <w:jc w:val="both"/>
      </w:pPr>
      <w:r>
        <w:t xml:space="preserve">Cette restauration peut inclure des travaux de ré-ouverture, des améliorations d'infrastructures pastorales, des modifications de chargement et/ou calendriers de </w:t>
      </w:r>
      <w:proofErr w:type="gramStart"/>
      <w:r>
        <w:t>pâturages ,</w:t>
      </w:r>
      <w:proofErr w:type="gramEnd"/>
      <w:r>
        <w:t xml:space="preserve"> des reports de pâturages. Actuellement, le site d'Eyne du </w:t>
      </w:r>
      <w:r>
        <w:rPr>
          <w:i/>
          <w:iCs/>
        </w:rPr>
        <w:t>Prat d'en Sicardo</w:t>
      </w:r>
      <w:r>
        <w:t xml:space="preserve"> a été </w:t>
      </w:r>
      <w:r>
        <w:t>sélectionné (selon la concertation menée avec le GP et le test de la grille GREEN qui lui a valu la note 6, site assez prioritaire). Ce seront des travaux de débroussaillage ciblés sur les landes à genêts purgatifs  (adultes et jeunes pousses) et les jeune</w:t>
      </w:r>
      <w:r>
        <w:t>s pins à crochets qui sont préconisés afin de limiter la colonisation des clairières créées en 2011 et de conserver le potentiel fourrager et le continuum écologique favorable à l'entomofaune.</w:t>
      </w:r>
    </w:p>
    <w:p w:rsidR="00D2752B" w:rsidRDefault="00F01303">
      <w:pPr>
        <w:jc w:val="both"/>
      </w:pPr>
      <w:r>
        <w:lastRenderedPageBreak/>
        <w:t xml:space="preserve">Sur Py, le secteur du </w:t>
      </w:r>
      <w:r>
        <w:rPr>
          <w:i/>
          <w:iCs/>
        </w:rPr>
        <w:t xml:space="preserve">Solà del Pomer </w:t>
      </w:r>
      <w:r>
        <w:t xml:space="preserve">avait été pré-sélectionné </w:t>
      </w:r>
      <w:r>
        <w:t>mais ce sera à l'issu des réunions de concertation que le secteur final pourra être choisi et le mode d'action également (amélioration des infrastructures, débroussaillage et/ou modification des calendriers de pâturages).</w:t>
      </w:r>
    </w:p>
    <w:p w:rsidR="00D2752B" w:rsidRDefault="00F01303">
      <w:pPr>
        <w:jc w:val="both"/>
      </w:pPr>
      <w:r>
        <w:t xml:space="preserve">Sur Mantet, c'est un secteur dans </w:t>
      </w:r>
      <w:r>
        <w:t>la vallée de l'Alemany qui est pressenti avec notamment la possibilité d'avoir un état comparatif entre des travaux de brûlages réalisés antérieurement et une ré-ouverture mécanique à réaliser dans le cadre de GREEN afin d'évaluer, à titre expérimental, la</w:t>
      </w:r>
      <w:r>
        <w:t xml:space="preserve"> pertinence de ces travaux tant pour la ressource fourragère créé que pour l'impact sur le biodiversité locale.</w:t>
      </w:r>
    </w:p>
    <w:p w:rsidR="00D2752B" w:rsidRDefault="00F01303">
      <w:pPr>
        <w:pBdr>
          <w:bottom w:val="single" w:sz="4" w:space="1" w:color="00000A"/>
        </w:pBdr>
        <w:rPr>
          <w:rFonts w:cstheme="minorHAnsi"/>
          <w:b/>
        </w:rPr>
      </w:pPr>
      <w:r>
        <w:rPr>
          <w:rFonts w:cstheme="minorHAnsi"/>
          <w:b/>
        </w:rPr>
        <w:t xml:space="preserve">RÉSULTATS ATTENDUS </w:t>
      </w:r>
      <w:r>
        <w:rPr>
          <w:rFonts w:cstheme="minorHAnsi"/>
          <w:i/>
          <w:sz w:val="18"/>
        </w:rPr>
        <w:t>(+/- 500 caractères)</w:t>
      </w:r>
    </w:p>
    <w:p w:rsidR="00D2752B" w:rsidRDefault="00F01303">
      <w:pPr>
        <w:rPr>
          <w:rFonts w:cstheme="minorHAnsi"/>
        </w:rPr>
      </w:pPr>
      <w:r>
        <w:rPr>
          <w:rFonts w:cstheme="minorHAnsi"/>
        </w:rPr>
        <w:t xml:space="preserve">1. Sélection de </w:t>
      </w:r>
      <w:r>
        <w:rPr>
          <w:rFonts w:cstheme="minorHAnsi"/>
          <w:b/>
          <w:bCs/>
        </w:rPr>
        <w:t>3 sites</w:t>
      </w:r>
      <w:r>
        <w:rPr>
          <w:rFonts w:cstheme="minorHAnsi"/>
        </w:rPr>
        <w:t xml:space="preserve">  à enjeu éco-pastoral adossés à un scenario de gestion partagé pour leur restaur</w:t>
      </w:r>
      <w:r>
        <w:rPr>
          <w:rFonts w:cstheme="minorHAnsi"/>
        </w:rPr>
        <w:t>ation ;</w:t>
      </w:r>
    </w:p>
    <w:p w:rsidR="00D2752B" w:rsidRDefault="00F01303">
      <w:pPr>
        <w:rPr>
          <w:rFonts w:cstheme="minorHAnsi"/>
          <w:b/>
        </w:rPr>
      </w:pPr>
      <w:r>
        <w:rPr>
          <w:rFonts w:cstheme="minorHAnsi"/>
          <w:b/>
        </w:rPr>
        <w:t xml:space="preserve">2. Établir des cahiers des charges locaux </w:t>
      </w:r>
      <w:r>
        <w:rPr>
          <w:rFonts w:cstheme="minorHAnsi"/>
        </w:rPr>
        <w:t>adaptés au mode de gestion choisi (travaux de ré-ouverture, infrastructures, calendrier de pâturage...)</w:t>
      </w:r>
    </w:p>
    <w:p w:rsidR="00D2752B" w:rsidRDefault="00F01303">
      <w:pPr>
        <w:pBdr>
          <w:bottom w:val="single" w:sz="4" w:space="1" w:color="00000A"/>
        </w:pBdr>
      </w:pPr>
      <w:r>
        <w:rPr>
          <w:rFonts w:cstheme="minorHAnsi"/>
          <w:b/>
        </w:rPr>
        <w:t xml:space="preserve">CALENDRIER PRÉVISIONNEL DE MISE EN ŒUVRE </w:t>
      </w:r>
    </w:p>
    <w:tbl>
      <w:tblPr>
        <w:tblW w:w="963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550"/>
        <w:gridCol w:w="2269"/>
        <w:gridCol w:w="2410"/>
        <w:gridCol w:w="2410"/>
      </w:tblGrid>
      <w:tr w:rsidR="00D2752B">
        <w:tc>
          <w:tcPr>
            <w:tcW w:w="2550" w:type="dxa"/>
            <w:tcBorders>
              <w:top w:val="single" w:sz="2" w:space="0" w:color="000000"/>
              <w:left w:val="single" w:sz="2" w:space="0" w:color="000000"/>
              <w:bottom w:val="single" w:sz="2" w:space="0" w:color="000000"/>
            </w:tcBorders>
            <w:shd w:val="clear" w:color="auto" w:fill="auto"/>
            <w:tcMar>
              <w:left w:w="54" w:type="dxa"/>
            </w:tcMar>
          </w:tcPr>
          <w:p w:rsidR="00D2752B" w:rsidRDefault="00F01303">
            <w:pPr>
              <w:pStyle w:val="Contenudetableau"/>
            </w:pPr>
            <w:r>
              <w:t>RNC</w:t>
            </w:r>
          </w:p>
        </w:tc>
        <w:tc>
          <w:tcPr>
            <w:tcW w:w="2269" w:type="dxa"/>
            <w:tcBorders>
              <w:top w:val="single" w:sz="2" w:space="0" w:color="000000"/>
              <w:left w:val="single" w:sz="2" w:space="0" w:color="000000"/>
              <w:bottom w:val="single" w:sz="2" w:space="0" w:color="000000"/>
            </w:tcBorders>
            <w:shd w:val="clear" w:color="auto" w:fill="auto"/>
            <w:tcMar>
              <w:left w:w="54" w:type="dxa"/>
            </w:tcMar>
          </w:tcPr>
          <w:p w:rsidR="00D2752B" w:rsidRDefault="00F01303">
            <w:pPr>
              <w:pStyle w:val="Contenudetableau"/>
            </w:pPr>
            <w:r>
              <w:t>Vallée d'Eyne</w:t>
            </w:r>
          </w:p>
        </w:tc>
        <w:tc>
          <w:tcPr>
            <w:tcW w:w="2410" w:type="dxa"/>
            <w:tcBorders>
              <w:top w:val="single" w:sz="2" w:space="0" w:color="000000"/>
              <w:left w:val="single" w:sz="2" w:space="0" w:color="000000"/>
              <w:bottom w:val="single" w:sz="2" w:space="0" w:color="000000"/>
            </w:tcBorders>
            <w:shd w:val="clear" w:color="auto" w:fill="auto"/>
            <w:tcMar>
              <w:left w:w="54" w:type="dxa"/>
            </w:tcMar>
          </w:tcPr>
          <w:p w:rsidR="00D2752B" w:rsidRDefault="00F01303">
            <w:pPr>
              <w:pStyle w:val="Contenudetableau"/>
            </w:pPr>
            <w:r>
              <w:t>Py</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2752B" w:rsidRDefault="00F01303">
            <w:pPr>
              <w:pStyle w:val="Contenudetableau"/>
            </w:pPr>
            <w:r>
              <w:t>Mantet</w:t>
            </w:r>
          </w:p>
        </w:tc>
      </w:tr>
      <w:tr w:rsidR="00D2752B">
        <w:tc>
          <w:tcPr>
            <w:tcW w:w="2550"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1. Concertation</w:t>
            </w:r>
          </w:p>
        </w:tc>
        <w:tc>
          <w:tcPr>
            <w:tcW w:w="2269"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Automne 2017</w:t>
            </w:r>
          </w:p>
        </w:tc>
        <w:tc>
          <w:tcPr>
            <w:tcW w:w="2410"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Hiver 2018</w:t>
            </w:r>
          </w:p>
        </w:tc>
        <w:tc>
          <w:tcPr>
            <w:tcW w:w="2410" w:type="dxa"/>
            <w:tcBorders>
              <w:left w:val="single" w:sz="2" w:space="0" w:color="000000"/>
              <w:bottom w:val="single" w:sz="2" w:space="0" w:color="000000"/>
              <w:right w:val="single" w:sz="2" w:space="0" w:color="000000"/>
            </w:tcBorders>
            <w:shd w:val="clear" w:color="auto" w:fill="auto"/>
            <w:tcMar>
              <w:left w:w="54" w:type="dxa"/>
            </w:tcMar>
          </w:tcPr>
          <w:p w:rsidR="00D2752B" w:rsidRDefault="00F01303">
            <w:pPr>
              <w:pStyle w:val="Contenudetableau"/>
            </w:pPr>
            <w:r>
              <w:t>Printemps 2018</w:t>
            </w:r>
          </w:p>
        </w:tc>
      </w:tr>
      <w:tr w:rsidR="00D2752B">
        <w:tc>
          <w:tcPr>
            <w:tcW w:w="2550"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2. Choix du site et scenarii de gestion</w:t>
            </w:r>
          </w:p>
        </w:tc>
        <w:tc>
          <w:tcPr>
            <w:tcW w:w="2269"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Hiver 2018</w:t>
            </w:r>
          </w:p>
        </w:tc>
        <w:tc>
          <w:tcPr>
            <w:tcW w:w="2410"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Printemps 2018</w:t>
            </w:r>
          </w:p>
        </w:tc>
        <w:tc>
          <w:tcPr>
            <w:tcW w:w="2410" w:type="dxa"/>
            <w:tcBorders>
              <w:left w:val="single" w:sz="2" w:space="0" w:color="000000"/>
              <w:bottom w:val="single" w:sz="2" w:space="0" w:color="000000"/>
              <w:right w:val="single" w:sz="2" w:space="0" w:color="000000"/>
            </w:tcBorders>
            <w:shd w:val="clear" w:color="auto" w:fill="auto"/>
            <w:tcMar>
              <w:left w:w="54" w:type="dxa"/>
            </w:tcMar>
          </w:tcPr>
          <w:p w:rsidR="00D2752B" w:rsidRDefault="00F01303">
            <w:pPr>
              <w:pStyle w:val="Contenudetableau"/>
            </w:pPr>
            <w:r>
              <w:t>Été 2018</w:t>
            </w:r>
          </w:p>
        </w:tc>
      </w:tr>
      <w:tr w:rsidR="00D2752B">
        <w:tc>
          <w:tcPr>
            <w:tcW w:w="2550"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3. Restauration (travaux ou amélioration des infrastructures)</w:t>
            </w:r>
          </w:p>
        </w:tc>
        <w:tc>
          <w:tcPr>
            <w:tcW w:w="2269"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Printemps ou automne 2018</w:t>
            </w:r>
          </w:p>
        </w:tc>
        <w:tc>
          <w:tcPr>
            <w:tcW w:w="2410" w:type="dxa"/>
            <w:tcBorders>
              <w:left w:val="single" w:sz="2" w:space="0" w:color="000000"/>
              <w:bottom w:val="single" w:sz="2" w:space="0" w:color="000000"/>
            </w:tcBorders>
            <w:shd w:val="clear" w:color="auto" w:fill="auto"/>
            <w:tcMar>
              <w:left w:w="54" w:type="dxa"/>
            </w:tcMar>
          </w:tcPr>
          <w:p w:rsidR="00D2752B" w:rsidRDefault="00F01303">
            <w:pPr>
              <w:pStyle w:val="Contenudetableau"/>
            </w:pPr>
            <w:r>
              <w:t xml:space="preserve">Automne 2018 (possibilité de report au printemps 2019 selon </w:t>
            </w:r>
            <w:r>
              <w:t>avancement)</w:t>
            </w:r>
          </w:p>
        </w:tc>
        <w:tc>
          <w:tcPr>
            <w:tcW w:w="2410" w:type="dxa"/>
            <w:tcBorders>
              <w:left w:val="single" w:sz="2" w:space="0" w:color="000000"/>
              <w:bottom w:val="single" w:sz="2" w:space="0" w:color="000000"/>
              <w:right w:val="single" w:sz="2" w:space="0" w:color="000000"/>
            </w:tcBorders>
            <w:shd w:val="clear" w:color="auto" w:fill="auto"/>
            <w:tcMar>
              <w:left w:w="54" w:type="dxa"/>
            </w:tcMar>
          </w:tcPr>
          <w:p w:rsidR="00D2752B" w:rsidRDefault="00F01303">
            <w:pPr>
              <w:pStyle w:val="Contenudetableau"/>
            </w:pPr>
            <w:r>
              <w:t>Automne 2018 (possibilité de report au printemps 2019 selon avancement)</w:t>
            </w:r>
          </w:p>
        </w:tc>
      </w:tr>
    </w:tbl>
    <w:p w:rsidR="00D2752B" w:rsidRDefault="00D2752B">
      <w:pPr>
        <w:rPr>
          <w:rFonts w:cstheme="minorHAnsi"/>
          <w:b/>
        </w:rPr>
      </w:pPr>
    </w:p>
    <w:p w:rsidR="00D2752B" w:rsidRDefault="00F01303">
      <w:pPr>
        <w:pBdr>
          <w:bottom w:val="single" w:sz="4" w:space="1" w:color="00000A"/>
        </w:pBdr>
        <w:rPr>
          <w:rFonts w:cstheme="minorHAnsi"/>
          <w:b/>
        </w:rPr>
      </w:pPr>
      <w:r>
        <w:rPr>
          <w:rFonts w:cstheme="minorHAnsi"/>
          <w:b/>
        </w:rPr>
        <w:t xml:space="preserve">COMMUNICATION </w:t>
      </w:r>
    </w:p>
    <w:p w:rsidR="00D2752B" w:rsidRDefault="00F01303">
      <w:pPr>
        <w:rPr>
          <w:rFonts w:cstheme="minorHAnsi"/>
          <w:i/>
        </w:rPr>
      </w:pPr>
      <w:r>
        <w:rPr>
          <w:rFonts w:cstheme="minorHAnsi"/>
          <w:i/>
        </w:rPr>
        <w:t xml:space="preserve">Avez-vous prévu de réaliser une communication particulière concernant cette action ? (panneaux sur site, article presse, panneau sur points d’accueil du </w:t>
      </w:r>
      <w:r>
        <w:rPr>
          <w:rFonts w:cstheme="minorHAnsi"/>
          <w:i/>
        </w:rPr>
        <w:t>public, « reportage », prises de vues…)</w:t>
      </w:r>
    </w:p>
    <w:tbl>
      <w:tblPr>
        <w:tblStyle w:val="Grilledutableau"/>
        <w:tblW w:w="9780" w:type="dxa"/>
        <w:tblInd w:w="-10" w:type="dxa"/>
        <w:tblCellMar>
          <w:left w:w="98" w:type="dxa"/>
        </w:tblCellMar>
        <w:tblLook w:val="04A0" w:firstRow="1" w:lastRow="0" w:firstColumn="1" w:lastColumn="0" w:noHBand="0" w:noVBand="1"/>
      </w:tblPr>
      <w:tblGrid>
        <w:gridCol w:w="959"/>
        <w:gridCol w:w="8821"/>
      </w:tblGrid>
      <w:tr w:rsidR="00D2752B">
        <w:trPr>
          <w:trHeight w:val="1875"/>
        </w:trPr>
        <w:tc>
          <w:tcPr>
            <w:tcW w:w="959" w:type="dxa"/>
            <w:shd w:val="clear" w:color="auto" w:fill="auto"/>
            <w:tcMar>
              <w:left w:w="98" w:type="dxa"/>
            </w:tcMar>
            <w:vAlign w:val="center"/>
          </w:tcPr>
          <w:p w:rsidR="00D2752B" w:rsidRDefault="00F01303">
            <w:pPr>
              <w:spacing w:after="0" w:line="240" w:lineRule="auto"/>
            </w:pPr>
            <w:r>
              <w:fldChar w:fldCharType="begin">
                <w:ffData>
                  <w:name w:val=""/>
                  <w:enabled/>
                  <w:calcOnExit w:val="0"/>
                  <w:checkBox>
                    <w:sizeAuto/>
                    <w:default w:val="0"/>
                    <w:checked/>
                  </w:checkBox>
                </w:ffData>
              </w:fldChar>
            </w:r>
            <w:r>
              <w:instrText>FORMCHECKBOX</w:instrText>
            </w:r>
            <w:r>
              <w:fldChar w:fldCharType="separate"/>
            </w:r>
            <w:bookmarkStart w:id="17" w:name="__Fieldmark__154_939302305"/>
            <w:bookmarkStart w:id="18" w:name="__Fieldmark__11413_2069082576"/>
            <w:bookmarkStart w:id="19" w:name="__Fieldmark__943_1070504161"/>
            <w:bookmarkEnd w:id="17"/>
            <w:bookmarkEnd w:id="18"/>
            <w:bookmarkEnd w:id="19"/>
            <w:r>
              <w:fldChar w:fldCharType="end"/>
            </w:r>
            <w:r>
              <w:rPr>
                <w:rFonts w:cstheme="minorHAnsi"/>
                <w:sz w:val="16"/>
                <w:szCs w:val="20"/>
              </w:rPr>
              <w:t xml:space="preserve"> </w:t>
            </w:r>
            <w:r>
              <w:rPr>
                <w:rFonts w:cstheme="minorHAnsi"/>
              </w:rPr>
              <w:t>OUI</w:t>
            </w:r>
          </w:p>
        </w:tc>
        <w:tc>
          <w:tcPr>
            <w:tcW w:w="8820" w:type="dxa"/>
            <w:shd w:val="clear" w:color="auto" w:fill="auto"/>
            <w:tcMar>
              <w:left w:w="98" w:type="dxa"/>
            </w:tcMar>
          </w:tcPr>
          <w:p w:rsidR="00D2752B" w:rsidRDefault="00F01303">
            <w:pPr>
              <w:spacing w:after="0" w:line="240" w:lineRule="auto"/>
              <w:rPr>
                <w:rFonts w:cstheme="minorHAnsi"/>
              </w:rPr>
            </w:pPr>
            <w:r>
              <w:rPr>
                <w:rFonts w:cstheme="minorHAnsi"/>
              </w:rPr>
              <w:t>QUOI ?</w:t>
            </w:r>
          </w:p>
          <w:p w:rsidR="00D2752B" w:rsidRDefault="00F01303">
            <w:pPr>
              <w:spacing w:after="0" w:line="240" w:lineRule="auto"/>
            </w:pPr>
            <w:r>
              <w:rPr>
                <w:rFonts w:cstheme="minorHAnsi"/>
              </w:rPr>
              <w:t>- articles dans la lettre des réserves naturelles catalanes (Natura Catalana)</w:t>
            </w:r>
          </w:p>
          <w:p w:rsidR="00D2752B" w:rsidRDefault="00F01303">
            <w:pPr>
              <w:spacing w:after="0" w:line="240" w:lineRule="auto"/>
            </w:pPr>
            <w:r>
              <w:rPr>
                <w:rFonts w:cstheme="minorHAnsi"/>
              </w:rPr>
              <w:t>- articles dans la presse locale</w:t>
            </w:r>
          </w:p>
          <w:p w:rsidR="00D2752B" w:rsidRDefault="00F01303">
            <w:pPr>
              <w:spacing w:after="0" w:line="240" w:lineRule="auto"/>
            </w:pPr>
            <w:r>
              <w:rPr>
                <w:rFonts w:cstheme="minorHAnsi"/>
              </w:rPr>
              <w:t>- informations ponc</w:t>
            </w:r>
            <w:r>
              <w:rPr>
                <w:rFonts w:cstheme="minorHAnsi"/>
              </w:rPr>
              <w:t>tuelles via Facebook des réserves naturelles catalanes ou actualités dans le site internet → prévoir le lien avec le site internet de GREEN</w:t>
            </w:r>
          </w:p>
          <w:p w:rsidR="00D2752B" w:rsidRDefault="00F01303">
            <w:pPr>
              <w:spacing w:after="0" w:line="240" w:lineRule="auto"/>
            </w:pPr>
            <w:r>
              <w:rPr>
                <w:rFonts w:cstheme="minorHAnsi"/>
              </w:rPr>
              <w:t>- Pas de panneaux car pas de budget spécifique prévu à moins qu'il soit financé par un autre dispositif. Seulement 5</w:t>
            </w:r>
            <w:r>
              <w:rPr>
                <w:rFonts w:cstheme="minorHAnsi"/>
              </w:rPr>
              <w:t>00 euros pour prestation de graphisme (pour outil de communication général du GREEN à définir).</w:t>
            </w:r>
          </w:p>
        </w:tc>
      </w:tr>
      <w:tr w:rsidR="00D2752B">
        <w:tc>
          <w:tcPr>
            <w:tcW w:w="959" w:type="dxa"/>
            <w:shd w:val="clear" w:color="auto" w:fill="auto"/>
            <w:tcMar>
              <w:left w:w="98" w:type="dxa"/>
            </w:tcMar>
            <w:vAlign w:val="center"/>
          </w:tcPr>
          <w:p w:rsidR="00D2752B" w:rsidRDefault="00F01303">
            <w:pPr>
              <w:spacing w:after="0" w:line="240" w:lineRule="auto"/>
            </w:pPr>
            <w:r>
              <w:fldChar w:fldCharType="begin">
                <w:ffData>
                  <w:name w:val=""/>
                  <w:enabled/>
                  <w:calcOnExit w:val="0"/>
                  <w:checkBox>
                    <w:sizeAuto/>
                    <w:default w:val="0"/>
                  </w:checkBox>
                </w:ffData>
              </w:fldChar>
            </w:r>
            <w:r>
              <w:instrText>FORMCHECKBOX</w:instrText>
            </w:r>
            <w:r>
              <w:fldChar w:fldCharType="separate"/>
            </w:r>
            <w:bookmarkStart w:id="20" w:name="__Fieldmark__169_939302305"/>
            <w:bookmarkStart w:id="21" w:name="__Fieldmark__11425_2069082576"/>
            <w:bookmarkStart w:id="22" w:name="__Fieldmark__955_1070504161"/>
            <w:bookmarkEnd w:id="20"/>
            <w:bookmarkEnd w:id="21"/>
            <w:bookmarkEnd w:id="22"/>
            <w:r>
              <w:fldChar w:fldCharType="end"/>
            </w:r>
            <w:r>
              <w:rPr>
                <w:rFonts w:cstheme="minorHAnsi"/>
                <w:sz w:val="16"/>
                <w:szCs w:val="20"/>
              </w:rPr>
              <w:t xml:space="preserve"> </w:t>
            </w:r>
            <w:r>
              <w:rPr>
                <w:rFonts w:cstheme="minorHAnsi"/>
              </w:rPr>
              <w:t>NON</w:t>
            </w:r>
          </w:p>
        </w:tc>
        <w:tc>
          <w:tcPr>
            <w:tcW w:w="8820" w:type="dxa"/>
            <w:shd w:val="clear" w:color="auto" w:fill="auto"/>
            <w:tcMar>
              <w:left w:w="98" w:type="dxa"/>
            </w:tcMar>
          </w:tcPr>
          <w:p w:rsidR="00D2752B" w:rsidRDefault="00F01303">
            <w:pPr>
              <w:spacing w:after="0" w:line="240" w:lineRule="auto"/>
              <w:rPr>
                <w:rFonts w:cstheme="minorHAnsi"/>
              </w:rPr>
            </w:pPr>
            <w:r>
              <w:rPr>
                <w:rFonts w:cstheme="minorHAnsi"/>
              </w:rPr>
              <w:t>POURQUOI ?</w:t>
            </w:r>
          </w:p>
          <w:p w:rsidR="00D2752B" w:rsidRDefault="00D2752B">
            <w:pPr>
              <w:spacing w:after="0" w:line="240" w:lineRule="auto"/>
              <w:rPr>
                <w:rFonts w:cstheme="minorHAnsi"/>
              </w:rPr>
            </w:pPr>
          </w:p>
        </w:tc>
      </w:tr>
    </w:tbl>
    <w:p w:rsidR="00D2752B" w:rsidRDefault="00D2752B"/>
    <w:sectPr w:rsidR="00D2752B">
      <w:headerReference w:type="default" r:id="rId11"/>
      <w:footerReference w:type="default" r:id="rId12"/>
      <w:pgSz w:w="11906" w:h="16838"/>
      <w:pgMar w:top="765" w:right="991" w:bottom="342" w:left="1276" w:header="708" w:footer="285"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303" w:rsidRDefault="00F01303">
      <w:pPr>
        <w:spacing w:after="0" w:line="240" w:lineRule="auto"/>
      </w:pPr>
      <w:r>
        <w:separator/>
      </w:r>
    </w:p>
  </w:endnote>
  <w:endnote w:type="continuationSeparator" w:id="0">
    <w:p w:rsidR="00F01303" w:rsidRDefault="00F01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52B" w:rsidRDefault="00F01303">
    <w:pPr>
      <w:pStyle w:val="Pieddepage"/>
      <w:jc w:val="center"/>
      <w:rPr>
        <w:i/>
        <w:color w:val="1F3864" w:themeColor="accent5" w:themeShade="80"/>
      </w:rPr>
    </w:pPr>
    <w:r>
      <w:rPr>
        <w:i/>
        <w:color w:val="1F3864" w:themeColor="accent5" w:themeShade="80"/>
      </w:rPr>
      <w:t>Programme financé par le Fonds Européen de Développement Régional (FEDER)</w:t>
    </w:r>
  </w:p>
  <w:p w:rsidR="00D2752B" w:rsidRDefault="00D2752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303" w:rsidRDefault="00F01303">
      <w:pPr>
        <w:spacing w:after="0" w:line="240" w:lineRule="auto"/>
      </w:pPr>
      <w:r>
        <w:separator/>
      </w:r>
    </w:p>
  </w:footnote>
  <w:footnote w:type="continuationSeparator" w:id="0">
    <w:p w:rsidR="00F01303" w:rsidRDefault="00F01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52B" w:rsidRDefault="00F01303">
    <w:pPr>
      <w:pStyle w:val="En-tte"/>
    </w:pPr>
    <w:r>
      <w:rPr>
        <w:lang w:eastAsia="fr-FR"/>
      </w:rPr>
      <w:t xml:space="preserve"> </w:t>
    </w:r>
  </w:p>
  <w:p w:rsidR="00D2752B" w:rsidRDefault="00D2752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52B"/>
    <w:rsid w:val="000269CA"/>
    <w:rsid w:val="00D2752B"/>
    <w:rsid w:val="00F0130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81"/>
    <w:pPr>
      <w:spacing w:after="160"/>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2726A1"/>
  </w:style>
  <w:style w:type="character" w:customStyle="1" w:styleId="PieddepageCar">
    <w:name w:val="Pied de page Car"/>
    <w:basedOn w:val="Policepardfaut"/>
    <w:link w:val="Pieddepage"/>
    <w:uiPriority w:val="99"/>
    <w:qFormat/>
    <w:rsid w:val="002726A1"/>
  </w:style>
  <w:style w:type="character" w:customStyle="1" w:styleId="TextedebullesCar">
    <w:name w:val="Texte de bulles Car"/>
    <w:basedOn w:val="Policepardfaut"/>
    <w:link w:val="Textedebulles"/>
    <w:uiPriority w:val="99"/>
    <w:semiHidden/>
    <w:qFormat/>
    <w:rsid w:val="00E1103D"/>
    <w:rPr>
      <w:rFonts w:ascii="Tahoma" w:hAnsi="Tahoma" w:cs="Tahoma"/>
      <w:sz w:val="16"/>
      <w:szCs w:val="16"/>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En-tte">
    <w:name w:val="header"/>
    <w:basedOn w:val="Normal"/>
    <w:uiPriority w:val="99"/>
    <w:unhideWhenUsed/>
    <w:rsid w:val="002726A1"/>
    <w:pPr>
      <w:tabs>
        <w:tab w:val="center" w:pos="4536"/>
        <w:tab w:val="right" w:pos="9072"/>
      </w:tabs>
      <w:spacing w:after="0" w:line="240" w:lineRule="auto"/>
    </w:pPr>
  </w:style>
  <w:style w:type="paragraph" w:styleId="Pieddepage">
    <w:name w:val="footer"/>
    <w:basedOn w:val="Normal"/>
    <w:link w:val="PieddepageCar"/>
    <w:uiPriority w:val="99"/>
    <w:unhideWhenUsed/>
    <w:rsid w:val="002726A1"/>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E1103D"/>
    <w:pPr>
      <w:spacing w:after="0" w:line="240" w:lineRule="auto"/>
    </w:pPr>
    <w:rPr>
      <w:rFonts w:ascii="Tahoma" w:hAnsi="Tahoma" w:cs="Tahoma"/>
      <w:sz w:val="16"/>
      <w:szCs w:val="16"/>
    </w:rPr>
  </w:style>
  <w:style w:type="paragraph" w:customStyle="1" w:styleId="Default">
    <w:name w:val="Default"/>
    <w:qFormat/>
    <w:rsid w:val="00577855"/>
    <w:pPr>
      <w:spacing w:line="240" w:lineRule="auto"/>
    </w:pPr>
    <w:rPr>
      <w:rFonts w:ascii="Calibri" w:eastAsia="Calibri" w:hAnsi="Calibri" w:cs="Calibri"/>
      <w:color w:val="000000"/>
      <w:sz w:val="24"/>
      <w:szCs w:val="24"/>
    </w:rPr>
  </w:style>
  <w:style w:type="paragraph" w:styleId="Paragraphedeliste">
    <w:name w:val="List Paragraph"/>
    <w:basedOn w:val="Normal"/>
    <w:uiPriority w:val="34"/>
    <w:qFormat/>
    <w:rsid w:val="007416EF"/>
    <w:pPr>
      <w:ind w:left="720"/>
      <w:contextualSpacing/>
    </w:pPr>
  </w:style>
  <w:style w:type="paragraph" w:customStyle="1" w:styleId="Contenudecadre">
    <w:name w:val="Contenu de cadre"/>
    <w:basedOn w:val="Normal"/>
    <w:qFormat/>
  </w:style>
  <w:style w:type="paragraph" w:customStyle="1" w:styleId="Contenudetableau">
    <w:name w:val="Contenu de tableau"/>
    <w:basedOn w:val="Normal"/>
    <w:qFormat/>
  </w:style>
  <w:style w:type="table" w:styleId="Grilledutableau">
    <w:name w:val="Table Grid"/>
    <w:basedOn w:val="TableauNormal"/>
    <w:uiPriority w:val="39"/>
    <w:rsid w:val="00E419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81"/>
    <w:pPr>
      <w:spacing w:after="160"/>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2726A1"/>
  </w:style>
  <w:style w:type="character" w:customStyle="1" w:styleId="PieddepageCar">
    <w:name w:val="Pied de page Car"/>
    <w:basedOn w:val="Policepardfaut"/>
    <w:link w:val="Pieddepage"/>
    <w:uiPriority w:val="99"/>
    <w:qFormat/>
    <w:rsid w:val="002726A1"/>
  </w:style>
  <w:style w:type="character" w:customStyle="1" w:styleId="TextedebullesCar">
    <w:name w:val="Texte de bulles Car"/>
    <w:basedOn w:val="Policepardfaut"/>
    <w:link w:val="Textedebulles"/>
    <w:uiPriority w:val="99"/>
    <w:semiHidden/>
    <w:qFormat/>
    <w:rsid w:val="00E1103D"/>
    <w:rPr>
      <w:rFonts w:ascii="Tahoma" w:hAnsi="Tahoma" w:cs="Tahoma"/>
      <w:sz w:val="16"/>
      <w:szCs w:val="16"/>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En-tte">
    <w:name w:val="header"/>
    <w:basedOn w:val="Normal"/>
    <w:uiPriority w:val="99"/>
    <w:unhideWhenUsed/>
    <w:rsid w:val="002726A1"/>
    <w:pPr>
      <w:tabs>
        <w:tab w:val="center" w:pos="4536"/>
        <w:tab w:val="right" w:pos="9072"/>
      </w:tabs>
      <w:spacing w:after="0" w:line="240" w:lineRule="auto"/>
    </w:pPr>
  </w:style>
  <w:style w:type="paragraph" w:styleId="Pieddepage">
    <w:name w:val="footer"/>
    <w:basedOn w:val="Normal"/>
    <w:link w:val="PieddepageCar"/>
    <w:uiPriority w:val="99"/>
    <w:unhideWhenUsed/>
    <w:rsid w:val="002726A1"/>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E1103D"/>
    <w:pPr>
      <w:spacing w:after="0" w:line="240" w:lineRule="auto"/>
    </w:pPr>
    <w:rPr>
      <w:rFonts w:ascii="Tahoma" w:hAnsi="Tahoma" w:cs="Tahoma"/>
      <w:sz w:val="16"/>
      <w:szCs w:val="16"/>
    </w:rPr>
  </w:style>
  <w:style w:type="paragraph" w:customStyle="1" w:styleId="Default">
    <w:name w:val="Default"/>
    <w:qFormat/>
    <w:rsid w:val="00577855"/>
    <w:pPr>
      <w:spacing w:line="240" w:lineRule="auto"/>
    </w:pPr>
    <w:rPr>
      <w:rFonts w:ascii="Calibri" w:eastAsia="Calibri" w:hAnsi="Calibri" w:cs="Calibri"/>
      <w:color w:val="000000"/>
      <w:sz w:val="24"/>
      <w:szCs w:val="24"/>
    </w:rPr>
  </w:style>
  <w:style w:type="paragraph" w:styleId="Paragraphedeliste">
    <w:name w:val="List Paragraph"/>
    <w:basedOn w:val="Normal"/>
    <w:uiPriority w:val="34"/>
    <w:qFormat/>
    <w:rsid w:val="007416EF"/>
    <w:pPr>
      <w:ind w:left="720"/>
      <w:contextualSpacing/>
    </w:pPr>
  </w:style>
  <w:style w:type="paragraph" w:customStyle="1" w:styleId="Contenudecadre">
    <w:name w:val="Contenu de cadre"/>
    <w:basedOn w:val="Normal"/>
    <w:qFormat/>
  </w:style>
  <w:style w:type="paragraph" w:customStyle="1" w:styleId="Contenudetableau">
    <w:name w:val="Contenu de tableau"/>
    <w:basedOn w:val="Normal"/>
    <w:qFormat/>
  </w:style>
  <w:style w:type="table" w:styleId="Grilledutableau">
    <w:name w:val="Table Grid"/>
    <w:basedOn w:val="TableauNormal"/>
    <w:uiPriority w:val="39"/>
    <w:rsid w:val="00E419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BE18A-1954-4E5C-85E4-9B3C5151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1059</Words>
  <Characters>5825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JULIEN</cp:lastModifiedBy>
  <cp:revision>2</cp:revision>
  <dcterms:created xsi:type="dcterms:W3CDTF">2018-04-19T13:11:00Z</dcterms:created>
  <dcterms:modified xsi:type="dcterms:W3CDTF">2018-04-19T13:11:00Z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